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35" w:rsidRDefault="00286435" w:rsidP="00286435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bookmarkEnd w:id="0"/>
      <w:r w:rsidRPr="00286435">
        <w:rPr>
          <w:rFonts w:ascii="Times New Roman" w:hAnsi="Times New Roman" w:cs="Times New Roman"/>
          <w:b/>
          <w:sz w:val="32"/>
          <w:u w:val="single"/>
        </w:rPr>
        <w:t xml:space="preserve">Food Defense Preparedness and Recall Exercise Package </w:t>
      </w:r>
    </w:p>
    <w:p w:rsidR="00286435" w:rsidRPr="00286435" w:rsidRDefault="00286435" w:rsidP="00286435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86435">
        <w:rPr>
          <w:rFonts w:ascii="Times New Roman" w:hAnsi="Times New Roman" w:cs="Times New Roman"/>
          <w:b/>
          <w:sz w:val="32"/>
          <w:u w:val="single"/>
        </w:rPr>
        <w:t>(FD-PREP)</w:t>
      </w:r>
    </w:p>
    <w:p w:rsidR="00286435" w:rsidRPr="00286435" w:rsidRDefault="00286435" w:rsidP="00286435">
      <w:pPr>
        <w:jc w:val="center"/>
        <w:rPr>
          <w:rFonts w:ascii="Times New Roman" w:hAnsi="Times New Roman" w:cs="Times New Roman"/>
          <w:b/>
          <w:sz w:val="32"/>
        </w:rPr>
      </w:pPr>
    </w:p>
    <w:p w:rsidR="00286435" w:rsidRPr="008A3132" w:rsidRDefault="00286435" w:rsidP="00286435">
      <w:pPr>
        <w:jc w:val="center"/>
        <w:rPr>
          <w:rFonts w:ascii="Times New Roman" w:hAnsi="Times New Roman" w:cs="Times New Roman"/>
          <w:b/>
          <w:smallCaps/>
          <w:sz w:val="32"/>
        </w:rPr>
      </w:pPr>
      <w:r w:rsidRPr="008A3132">
        <w:rPr>
          <w:rFonts w:ascii="Times New Roman" w:hAnsi="Times New Roman" w:cs="Times New Roman"/>
          <w:b/>
          <w:smallCaps/>
          <w:sz w:val="32"/>
        </w:rPr>
        <w:t>Read Me First</w:t>
      </w:r>
    </w:p>
    <w:p w:rsidR="00286435" w:rsidRPr="00286435" w:rsidRDefault="00286435">
      <w:pPr>
        <w:rPr>
          <w:rFonts w:ascii="Times New Roman" w:hAnsi="Times New Roman" w:cs="Times New Roman"/>
        </w:rPr>
      </w:pPr>
    </w:p>
    <w:p w:rsidR="00286435" w:rsidRDefault="00286435">
      <w:pPr>
        <w:rPr>
          <w:rFonts w:ascii="Times New Roman" w:hAnsi="Times New Roman" w:cs="Times New Roman"/>
        </w:rPr>
      </w:pPr>
    </w:p>
    <w:p w:rsidR="0030683B" w:rsidRPr="00865E9C" w:rsidRDefault="00D76418">
      <w:pPr>
        <w:rPr>
          <w:rFonts w:cs="Times New Roman"/>
          <w:sz w:val="28"/>
        </w:rPr>
      </w:pPr>
      <w:r>
        <w:rPr>
          <w:rFonts w:cs="Times New Roman"/>
          <w:sz w:val="28"/>
        </w:rPr>
        <w:t>T</w:t>
      </w:r>
      <w:r w:rsidR="00286435" w:rsidRPr="00865E9C">
        <w:rPr>
          <w:rFonts w:cs="Times New Roman"/>
          <w:sz w:val="28"/>
        </w:rPr>
        <w:t xml:space="preserve">he </w:t>
      </w:r>
      <w:r w:rsidR="001971A8" w:rsidRPr="00865E9C">
        <w:rPr>
          <w:rFonts w:cs="Times New Roman"/>
          <w:sz w:val="28"/>
        </w:rPr>
        <w:t xml:space="preserve">Food Defense Preparedness </w:t>
      </w:r>
      <w:r w:rsidR="00B017F2" w:rsidRPr="00865E9C">
        <w:rPr>
          <w:rFonts w:cs="Times New Roman"/>
          <w:sz w:val="28"/>
        </w:rPr>
        <w:t xml:space="preserve">and Recall </w:t>
      </w:r>
      <w:r w:rsidR="001971A8" w:rsidRPr="00865E9C">
        <w:rPr>
          <w:rFonts w:cs="Times New Roman"/>
          <w:sz w:val="28"/>
        </w:rPr>
        <w:t xml:space="preserve">Exercise </w:t>
      </w:r>
      <w:r w:rsidR="00B017F2" w:rsidRPr="00865E9C">
        <w:rPr>
          <w:rFonts w:cs="Times New Roman"/>
          <w:sz w:val="28"/>
        </w:rPr>
        <w:t>Package (FD-PREP)</w:t>
      </w:r>
      <w:r w:rsidR="001971A8" w:rsidRPr="00865E9C">
        <w:rPr>
          <w:rFonts w:cs="Times New Roman"/>
          <w:sz w:val="28"/>
        </w:rPr>
        <w:t xml:space="preserve"> for individual establishments</w:t>
      </w:r>
      <w:r w:rsidR="00286435" w:rsidRPr="00865E9C">
        <w:rPr>
          <w:rFonts w:cs="Times New Roman"/>
          <w:sz w:val="28"/>
        </w:rPr>
        <w:t xml:space="preserve"> includes the following files:</w:t>
      </w:r>
    </w:p>
    <w:p w:rsidR="006B3D2A" w:rsidRPr="006B3D2A" w:rsidRDefault="006B3D2A">
      <w:pPr>
        <w:rPr>
          <w:rFonts w:ascii="Times New Roman" w:hAnsi="Times New Roman" w:cs="Times New Roman"/>
          <w:smallCaps/>
          <w:sz w:val="28"/>
        </w:rPr>
      </w:pPr>
    </w:p>
    <w:p w:rsidR="001971A8" w:rsidRPr="00286435" w:rsidRDefault="001971A8">
      <w:pPr>
        <w:rPr>
          <w:rFonts w:ascii="Times New Roman" w:hAnsi="Times New Roman" w:cs="Times New Roman"/>
        </w:rPr>
      </w:pPr>
    </w:p>
    <w:tbl>
      <w:tblPr>
        <w:tblStyle w:val="LightList"/>
        <w:tblW w:w="9558" w:type="dxa"/>
        <w:tblLook w:val="04A0" w:firstRow="1" w:lastRow="0" w:firstColumn="1" w:lastColumn="0" w:noHBand="0" w:noVBand="1"/>
      </w:tblPr>
      <w:tblGrid>
        <w:gridCol w:w="3167"/>
        <w:gridCol w:w="1351"/>
        <w:gridCol w:w="5040"/>
      </w:tblGrid>
      <w:tr w:rsidR="005F0C4B" w:rsidRPr="00865E9C" w:rsidTr="005F0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bottom w:val="single" w:sz="8" w:space="0" w:color="000000" w:themeColor="text1"/>
            </w:tcBorders>
            <w:vAlign w:val="center"/>
          </w:tcPr>
          <w:p w:rsidR="005F0C4B" w:rsidRPr="00865E9C" w:rsidRDefault="005F0C4B" w:rsidP="005F0C4B">
            <w:pPr>
              <w:jc w:val="center"/>
              <w:rPr>
                <w:rFonts w:cs="Times New Roman"/>
                <w:sz w:val="28"/>
              </w:rPr>
            </w:pPr>
            <w:r w:rsidRPr="00865E9C">
              <w:rPr>
                <w:rFonts w:cs="Times New Roman"/>
                <w:sz w:val="28"/>
              </w:rPr>
              <w:t>Name</w:t>
            </w:r>
          </w:p>
        </w:tc>
        <w:tc>
          <w:tcPr>
            <w:tcW w:w="1351" w:type="dxa"/>
            <w:vAlign w:val="center"/>
          </w:tcPr>
          <w:p w:rsidR="005F0C4B" w:rsidRPr="005F0C4B" w:rsidRDefault="005F0C4B" w:rsidP="005F0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</w:rPr>
            </w:pPr>
            <w:r w:rsidRPr="005F0C4B">
              <w:rPr>
                <w:rFonts w:cs="Times New Roman"/>
                <w:sz w:val="28"/>
              </w:rPr>
              <w:t>File Type</w:t>
            </w:r>
          </w:p>
        </w:tc>
        <w:tc>
          <w:tcPr>
            <w:tcW w:w="5040" w:type="dxa"/>
            <w:vAlign w:val="center"/>
          </w:tcPr>
          <w:p w:rsidR="005F0C4B" w:rsidRPr="00865E9C" w:rsidRDefault="005F0C4B" w:rsidP="005F0C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</w:rPr>
            </w:pPr>
            <w:r w:rsidRPr="00865E9C">
              <w:rPr>
                <w:rFonts w:cs="Times New Roman"/>
                <w:sz w:val="28"/>
              </w:rPr>
              <w:t>Description</w:t>
            </w:r>
          </w:p>
        </w:tc>
      </w:tr>
      <w:tr w:rsidR="005F0C4B" w:rsidRPr="00865E9C" w:rsidTr="005F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right w:val="single" w:sz="4" w:space="0" w:color="auto"/>
            </w:tcBorders>
          </w:tcPr>
          <w:p w:rsidR="005F0C4B" w:rsidRPr="00865E9C" w:rsidRDefault="005F0C4B">
            <w:pPr>
              <w:rPr>
                <w:rFonts w:cs="Times New Roman"/>
                <w:b w:val="0"/>
              </w:rPr>
            </w:pPr>
            <w:r w:rsidRPr="00865E9C">
              <w:rPr>
                <w:rFonts w:cs="Times New Roman"/>
                <w:b w:val="0"/>
              </w:rPr>
              <w:t xml:space="preserve">1. Read Me First 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5F0C4B" w:rsidRPr="00865E9C" w:rsidRDefault="005F0C4B" w:rsidP="005F0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MS Word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5F0C4B" w:rsidRPr="00865E9C" w:rsidRDefault="00043861" w:rsidP="005F0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This document</w:t>
            </w:r>
            <w:r w:rsidR="005F0C4B" w:rsidRPr="00865E9C">
              <w:rPr>
                <w:rFonts w:cs="Times New Roman"/>
              </w:rPr>
              <w:t xml:space="preserve"> lists the files contained in FD-PREP </w:t>
            </w:r>
          </w:p>
        </w:tc>
      </w:tr>
      <w:tr w:rsidR="005F0C4B" w:rsidRPr="00865E9C" w:rsidTr="005F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5F0C4B" w:rsidRPr="00865E9C" w:rsidRDefault="005F0C4B">
            <w:pPr>
              <w:rPr>
                <w:rFonts w:cs="Times New Roman"/>
                <w:b w:val="0"/>
              </w:rPr>
            </w:pPr>
            <w:r w:rsidRPr="00865E9C">
              <w:rPr>
                <w:rFonts w:cs="Times New Roman"/>
                <w:b w:val="0"/>
              </w:rPr>
              <w:t>2. Exercise Guide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5F0C4B" w:rsidRPr="00865E9C" w:rsidRDefault="005F0C4B" w:rsidP="00214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MS Word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5F0C4B" w:rsidRPr="00865E9C" w:rsidRDefault="005F0C4B" w:rsidP="005F0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865E9C">
              <w:rPr>
                <w:rFonts w:cs="Times New Roman"/>
              </w:rPr>
              <w:t xml:space="preserve">rovides guidance </w:t>
            </w:r>
            <w:r>
              <w:rPr>
                <w:rFonts w:cs="Times New Roman"/>
              </w:rPr>
              <w:t xml:space="preserve">for exercise leaders and facilitators </w:t>
            </w:r>
            <w:r w:rsidRPr="00865E9C">
              <w:rPr>
                <w:rFonts w:cs="Times New Roman"/>
              </w:rPr>
              <w:t>on conducting the exercise</w:t>
            </w:r>
          </w:p>
        </w:tc>
      </w:tr>
      <w:tr w:rsidR="005F0C4B" w:rsidRPr="00865E9C" w:rsidTr="005F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right w:val="single" w:sz="4" w:space="0" w:color="auto"/>
            </w:tcBorders>
          </w:tcPr>
          <w:p w:rsidR="005F0C4B" w:rsidRPr="00865E9C" w:rsidRDefault="005F0C4B" w:rsidP="001971A8">
            <w:pPr>
              <w:rPr>
                <w:rFonts w:cs="Times New Roman"/>
                <w:b w:val="0"/>
              </w:rPr>
            </w:pPr>
            <w:r w:rsidRPr="00865E9C">
              <w:rPr>
                <w:rFonts w:cs="Times New Roman"/>
                <w:b w:val="0"/>
              </w:rPr>
              <w:t xml:space="preserve">3. Scenario Presentation – Settling the Score 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5F0C4B" w:rsidRPr="00865E9C" w:rsidRDefault="005F0C4B" w:rsidP="005F0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MS PowerPoint</w:t>
            </w:r>
          </w:p>
        </w:tc>
        <w:tc>
          <w:tcPr>
            <w:tcW w:w="5040" w:type="dxa"/>
            <w:vMerge w:val="restart"/>
            <w:tcBorders>
              <w:left w:val="single" w:sz="4" w:space="0" w:color="auto"/>
            </w:tcBorders>
          </w:tcPr>
          <w:p w:rsidR="005F0C4B" w:rsidRPr="00865E9C" w:rsidRDefault="005F0C4B" w:rsidP="005F0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65E9C">
              <w:rPr>
                <w:rFonts w:cs="Times New Roman"/>
              </w:rPr>
              <w:t>PowerPoint presentations for the facilitator to use to present the exercise. Each presentation includes an introduction, scenario with injects, discussion questions, and closing</w:t>
            </w:r>
            <w:r>
              <w:rPr>
                <w:rFonts w:cs="Times New Roman"/>
              </w:rPr>
              <w:t xml:space="preserve"> remarks</w:t>
            </w:r>
            <w:r w:rsidRPr="00865E9C">
              <w:rPr>
                <w:rFonts w:cs="Times New Roman"/>
              </w:rPr>
              <w:t xml:space="preserve">. </w:t>
            </w:r>
          </w:p>
        </w:tc>
      </w:tr>
      <w:tr w:rsidR="005F0C4B" w:rsidRPr="00865E9C" w:rsidTr="005F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5F0C4B" w:rsidRPr="00865E9C" w:rsidRDefault="005F0C4B">
            <w:pPr>
              <w:rPr>
                <w:rFonts w:cs="Times New Roman"/>
                <w:b w:val="0"/>
              </w:rPr>
            </w:pPr>
            <w:r w:rsidRPr="00865E9C">
              <w:rPr>
                <w:rFonts w:cs="Times New Roman"/>
                <w:b w:val="0"/>
              </w:rPr>
              <w:t>4. Scenario Presentation – Virtual Outrage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5F0C4B" w:rsidRPr="00865E9C" w:rsidRDefault="005F0C4B" w:rsidP="00214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MS PowerPoint</w:t>
            </w:r>
          </w:p>
        </w:tc>
        <w:tc>
          <w:tcPr>
            <w:tcW w:w="5040" w:type="dxa"/>
            <w:vMerge/>
            <w:tcBorders>
              <w:left w:val="single" w:sz="4" w:space="0" w:color="auto"/>
            </w:tcBorders>
          </w:tcPr>
          <w:p w:rsidR="005F0C4B" w:rsidRPr="00865E9C" w:rsidRDefault="005F0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5F0C4B" w:rsidRPr="00865E9C" w:rsidTr="005F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right w:val="single" w:sz="4" w:space="0" w:color="auto"/>
            </w:tcBorders>
          </w:tcPr>
          <w:p w:rsidR="005F0C4B" w:rsidRPr="00865E9C" w:rsidRDefault="005F0C4B">
            <w:pPr>
              <w:rPr>
                <w:rFonts w:cs="Times New Roman"/>
                <w:b w:val="0"/>
              </w:rPr>
            </w:pPr>
            <w:r w:rsidRPr="00865E9C">
              <w:rPr>
                <w:rFonts w:cs="Times New Roman"/>
                <w:b w:val="0"/>
              </w:rPr>
              <w:t>5. Scenario Presentation – Smooth Operator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5F0C4B" w:rsidRPr="00865E9C" w:rsidRDefault="005F0C4B" w:rsidP="00214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MS PowerPoint</w:t>
            </w:r>
          </w:p>
        </w:tc>
        <w:tc>
          <w:tcPr>
            <w:tcW w:w="5040" w:type="dxa"/>
            <w:vMerge/>
            <w:tcBorders>
              <w:left w:val="single" w:sz="4" w:space="0" w:color="auto"/>
            </w:tcBorders>
          </w:tcPr>
          <w:p w:rsidR="005F0C4B" w:rsidRPr="00865E9C" w:rsidRDefault="005F0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5F0C4B" w:rsidRPr="00865E9C" w:rsidTr="005F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5F0C4B" w:rsidRPr="00865E9C" w:rsidRDefault="005F0C4B">
            <w:pPr>
              <w:rPr>
                <w:rFonts w:cs="Times New Roman"/>
                <w:b w:val="0"/>
              </w:rPr>
            </w:pPr>
            <w:r w:rsidRPr="00865E9C">
              <w:rPr>
                <w:rFonts w:cs="Times New Roman"/>
                <w:b w:val="0"/>
              </w:rPr>
              <w:t>6. Scenario Presentation – Road Rage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5F0C4B" w:rsidRPr="00865E9C" w:rsidRDefault="005F0C4B" w:rsidP="00214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MS PowerPoint</w:t>
            </w:r>
          </w:p>
        </w:tc>
        <w:tc>
          <w:tcPr>
            <w:tcW w:w="5040" w:type="dxa"/>
            <w:vMerge/>
            <w:tcBorders>
              <w:left w:val="single" w:sz="4" w:space="0" w:color="auto"/>
            </w:tcBorders>
          </w:tcPr>
          <w:p w:rsidR="005F0C4B" w:rsidRPr="00865E9C" w:rsidRDefault="005F0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5F0C4B" w:rsidRPr="00865E9C" w:rsidTr="005F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right w:val="single" w:sz="4" w:space="0" w:color="auto"/>
            </w:tcBorders>
          </w:tcPr>
          <w:p w:rsidR="005F0C4B" w:rsidRPr="00865E9C" w:rsidRDefault="005F0C4B" w:rsidP="00B10CA6">
            <w:pPr>
              <w:rPr>
                <w:rFonts w:cs="Times New Roman"/>
                <w:b w:val="0"/>
              </w:rPr>
            </w:pPr>
            <w:r w:rsidRPr="00865E9C">
              <w:rPr>
                <w:rFonts w:cs="Times New Roman"/>
                <w:b w:val="0"/>
              </w:rPr>
              <w:t xml:space="preserve">7. </w:t>
            </w:r>
            <w:r>
              <w:rPr>
                <w:rFonts w:cs="Times New Roman"/>
                <w:b w:val="0"/>
              </w:rPr>
              <w:t>Document with</w:t>
            </w:r>
            <w:r w:rsidR="00526A0D">
              <w:rPr>
                <w:rFonts w:cs="Times New Roman"/>
                <w:b w:val="0"/>
              </w:rPr>
              <w:t xml:space="preserve"> information and </w:t>
            </w:r>
            <w:r>
              <w:rPr>
                <w:rFonts w:cs="Times New Roman"/>
                <w:b w:val="0"/>
              </w:rPr>
              <w:t xml:space="preserve"> l</w:t>
            </w:r>
            <w:r w:rsidRPr="00865E9C">
              <w:rPr>
                <w:rFonts w:cs="Times New Roman"/>
                <w:b w:val="0"/>
              </w:rPr>
              <w:t>ink</w:t>
            </w:r>
            <w:r>
              <w:rPr>
                <w:rFonts w:cs="Times New Roman"/>
                <w:b w:val="0"/>
              </w:rPr>
              <w:t>s</w:t>
            </w:r>
            <w:r w:rsidRPr="00865E9C">
              <w:rPr>
                <w:rFonts w:cs="Times New Roman"/>
                <w:b w:val="0"/>
              </w:rPr>
              <w:t xml:space="preserve"> </w:t>
            </w:r>
            <w:r w:rsidR="00526A0D">
              <w:rPr>
                <w:rFonts w:cs="Times New Roman"/>
                <w:b w:val="0"/>
              </w:rPr>
              <w:t xml:space="preserve">for </w:t>
            </w:r>
            <w:r w:rsidRPr="00865E9C">
              <w:rPr>
                <w:rFonts w:cs="Times New Roman"/>
                <w:b w:val="0"/>
              </w:rPr>
              <w:t>scenarios in</w:t>
            </w:r>
            <w:r w:rsidR="00991607">
              <w:rPr>
                <w:rFonts w:cs="Times New Roman"/>
                <w:b w:val="0"/>
              </w:rPr>
              <w:t xml:space="preserve"> Online</w:t>
            </w:r>
            <w:r w:rsidRPr="00865E9C">
              <w:rPr>
                <w:rFonts w:cs="Times New Roman"/>
                <w:b w:val="0"/>
              </w:rPr>
              <w:t xml:space="preserve"> </w:t>
            </w:r>
            <w:r w:rsidR="00991607">
              <w:rPr>
                <w:rFonts w:cs="Times New Roman"/>
                <w:b w:val="0"/>
              </w:rPr>
              <w:t>Interactive Format</w:t>
            </w:r>
          </w:p>
          <w:p w:rsidR="005F0C4B" w:rsidRPr="00865E9C" w:rsidRDefault="005F0C4B" w:rsidP="00B10CA6">
            <w:pPr>
              <w:rPr>
                <w:rFonts w:cs="Times New Roman"/>
                <w:b w:val="0"/>
              </w:rPr>
            </w:pPr>
            <w:r w:rsidRPr="00865E9C">
              <w:rPr>
                <w:rFonts w:cs="Times New Roman"/>
                <w:b w:val="0"/>
              </w:rPr>
              <w:t xml:space="preserve">    Lesson 1: Settling the Score</w:t>
            </w:r>
          </w:p>
          <w:p w:rsidR="005F0C4B" w:rsidRPr="00865E9C" w:rsidRDefault="005F0C4B" w:rsidP="00B10CA6">
            <w:pPr>
              <w:rPr>
                <w:rFonts w:cs="Times New Roman"/>
                <w:b w:val="0"/>
              </w:rPr>
            </w:pPr>
            <w:r w:rsidRPr="00865E9C">
              <w:rPr>
                <w:rFonts w:cs="Times New Roman"/>
                <w:b w:val="0"/>
              </w:rPr>
              <w:t xml:space="preserve">    Lesson 2: Virtual Outrage</w:t>
            </w:r>
          </w:p>
          <w:p w:rsidR="005F0C4B" w:rsidRPr="00865E9C" w:rsidRDefault="005F0C4B" w:rsidP="00B10CA6">
            <w:pPr>
              <w:rPr>
                <w:rFonts w:cs="Times New Roman"/>
                <w:b w:val="0"/>
              </w:rPr>
            </w:pPr>
            <w:r w:rsidRPr="00865E9C">
              <w:rPr>
                <w:rFonts w:cs="Times New Roman"/>
                <w:b w:val="0"/>
              </w:rPr>
              <w:t xml:space="preserve">    Lesson 3: Smooth Operator</w:t>
            </w:r>
          </w:p>
          <w:p w:rsidR="005F0C4B" w:rsidRPr="00865E9C" w:rsidRDefault="005F0C4B" w:rsidP="00B10CA6">
            <w:pPr>
              <w:rPr>
                <w:rFonts w:cs="Times New Roman"/>
                <w:b w:val="0"/>
              </w:rPr>
            </w:pPr>
            <w:r w:rsidRPr="00865E9C">
              <w:rPr>
                <w:rFonts w:cs="Times New Roman"/>
                <w:b w:val="0"/>
              </w:rPr>
              <w:t xml:space="preserve">    Lesson 4: Road Rage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5F0C4B" w:rsidRPr="00865E9C" w:rsidRDefault="005F0C4B" w:rsidP="00214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MS Word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5F0C4B" w:rsidRPr="00865E9C" w:rsidRDefault="00991607" w:rsidP="00526A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This </w:t>
            </w:r>
            <w:r w:rsidR="00526A0D">
              <w:rPr>
                <w:rFonts w:cs="Times New Roman"/>
              </w:rPr>
              <w:t>is an o</w:t>
            </w:r>
            <w:r w:rsidR="005F0C4B" w:rsidRPr="00865E9C">
              <w:rPr>
                <w:rFonts w:cs="Times New Roman"/>
              </w:rPr>
              <w:t>nline cours</w:t>
            </w:r>
            <w:r w:rsidR="00043861">
              <w:rPr>
                <w:rFonts w:cs="Times New Roman"/>
              </w:rPr>
              <w:t xml:space="preserve">e with four scenario “lessons.” </w:t>
            </w:r>
            <w:r w:rsidR="005F0C4B" w:rsidRPr="00865E9C">
              <w:rPr>
                <w:rFonts w:cs="Times New Roman"/>
              </w:rPr>
              <w:t>One or more lessons may be accessed at one time. Each lesson includes an introduction, scenario with injects, discussion questions, and closing</w:t>
            </w:r>
            <w:r w:rsidR="005F0C4B">
              <w:rPr>
                <w:rFonts w:cs="Times New Roman"/>
              </w:rPr>
              <w:t xml:space="preserve"> remarks</w:t>
            </w:r>
            <w:r w:rsidR="005F0C4B" w:rsidRPr="00865E9C">
              <w:rPr>
                <w:rFonts w:cs="Times New Roman"/>
              </w:rPr>
              <w:t>.</w:t>
            </w:r>
          </w:p>
        </w:tc>
      </w:tr>
      <w:tr w:rsidR="005F0C4B" w:rsidRPr="00865E9C" w:rsidTr="005F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5F0C4B" w:rsidRPr="00865E9C" w:rsidRDefault="005F0C4B" w:rsidP="00214317">
            <w:pPr>
              <w:rPr>
                <w:rFonts w:cs="Times New Roman"/>
                <w:b w:val="0"/>
              </w:rPr>
            </w:pPr>
            <w:r w:rsidRPr="00865E9C">
              <w:rPr>
                <w:rFonts w:cs="Times New Roman"/>
                <w:b w:val="0"/>
              </w:rPr>
              <w:t>8. After Action Report-Improvement Plan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5F0C4B" w:rsidRPr="00865E9C" w:rsidRDefault="005F0C4B" w:rsidP="00214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MS Word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5F0C4B" w:rsidRPr="00865E9C" w:rsidRDefault="005F0C4B" w:rsidP="00214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65E9C">
              <w:rPr>
                <w:rFonts w:cs="Times New Roman"/>
              </w:rPr>
              <w:t>Template for recording the observations and improvement plans resulting from the exercise</w:t>
            </w:r>
          </w:p>
        </w:tc>
      </w:tr>
      <w:tr w:rsidR="005F0C4B" w:rsidRPr="00865E9C" w:rsidTr="005F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right w:val="single" w:sz="4" w:space="0" w:color="auto"/>
            </w:tcBorders>
          </w:tcPr>
          <w:p w:rsidR="005F0C4B" w:rsidRPr="00865E9C" w:rsidRDefault="005F0C4B" w:rsidP="00214317">
            <w:pPr>
              <w:rPr>
                <w:rFonts w:cs="Times New Roman"/>
                <w:b w:val="0"/>
              </w:rPr>
            </w:pPr>
            <w:r w:rsidRPr="00865E9C">
              <w:rPr>
                <w:rFonts w:cs="Times New Roman"/>
                <w:b w:val="0"/>
              </w:rPr>
              <w:t>9. Participant Feedback Form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5F0C4B" w:rsidRPr="00865E9C" w:rsidRDefault="005F0C4B" w:rsidP="00214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MS Word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5F0C4B" w:rsidRPr="00865E9C" w:rsidRDefault="005F0C4B" w:rsidP="00214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865E9C">
              <w:rPr>
                <w:rFonts w:cs="Times New Roman"/>
              </w:rPr>
              <w:t>Template for participants to provide their feedback on the exercise</w:t>
            </w:r>
          </w:p>
        </w:tc>
      </w:tr>
      <w:tr w:rsidR="005F0C4B" w:rsidRPr="00865E9C" w:rsidTr="005F0C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5F0C4B" w:rsidRPr="00865E9C" w:rsidRDefault="005F0C4B" w:rsidP="00B10CA6">
            <w:pPr>
              <w:rPr>
                <w:rFonts w:cs="Times New Roman"/>
                <w:b w:val="0"/>
              </w:rPr>
            </w:pPr>
            <w:r w:rsidRPr="00865E9C">
              <w:rPr>
                <w:rFonts w:cs="Times New Roman"/>
                <w:b w:val="0"/>
              </w:rPr>
              <w:t>10. Resource Guide</w:t>
            </w: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:rsidR="005F0C4B" w:rsidRPr="00865E9C" w:rsidRDefault="005F0C4B" w:rsidP="00214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MS Word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5F0C4B" w:rsidRPr="00865E9C" w:rsidRDefault="005F0C4B" w:rsidP="00B10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65E9C">
              <w:rPr>
                <w:rFonts w:cs="Times New Roman"/>
              </w:rPr>
              <w:t>Links to food defense resources at FSIS and other government agencies</w:t>
            </w:r>
          </w:p>
        </w:tc>
      </w:tr>
    </w:tbl>
    <w:p w:rsidR="001971A8" w:rsidRPr="00286435" w:rsidRDefault="001971A8">
      <w:pPr>
        <w:rPr>
          <w:rFonts w:ascii="Times New Roman" w:hAnsi="Times New Roman" w:cs="Times New Roman"/>
        </w:rPr>
      </w:pPr>
    </w:p>
    <w:p w:rsidR="00303FFB" w:rsidRPr="00286435" w:rsidRDefault="00303FFB">
      <w:pPr>
        <w:rPr>
          <w:rFonts w:ascii="Times New Roman" w:hAnsi="Times New Roman" w:cs="Times New Roman"/>
        </w:rPr>
      </w:pPr>
    </w:p>
    <w:sectPr w:rsidR="00303FFB" w:rsidRPr="0028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A8"/>
    <w:rsid w:val="00043861"/>
    <w:rsid w:val="00044489"/>
    <w:rsid w:val="00053775"/>
    <w:rsid w:val="001971A8"/>
    <w:rsid w:val="00206325"/>
    <w:rsid w:val="00283B2E"/>
    <w:rsid w:val="00286435"/>
    <w:rsid w:val="00303FFB"/>
    <w:rsid w:val="0030683B"/>
    <w:rsid w:val="004A73A4"/>
    <w:rsid w:val="00526A0D"/>
    <w:rsid w:val="005B1F1A"/>
    <w:rsid w:val="005F0C4B"/>
    <w:rsid w:val="006B3D2A"/>
    <w:rsid w:val="00796111"/>
    <w:rsid w:val="00865E9C"/>
    <w:rsid w:val="008A3132"/>
    <w:rsid w:val="00930A36"/>
    <w:rsid w:val="009349EC"/>
    <w:rsid w:val="009529B5"/>
    <w:rsid w:val="00991607"/>
    <w:rsid w:val="00B017F2"/>
    <w:rsid w:val="00B569B4"/>
    <w:rsid w:val="00CD1EFC"/>
    <w:rsid w:val="00D76418"/>
    <w:rsid w:val="00D82149"/>
    <w:rsid w:val="00E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49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LightList">
    <w:name w:val="Light List"/>
    <w:basedOn w:val="TableNormal"/>
    <w:uiPriority w:val="61"/>
    <w:rsid w:val="006B3D2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49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LightList">
    <w:name w:val="Light List"/>
    <w:basedOn w:val="TableNormal"/>
    <w:uiPriority w:val="61"/>
    <w:rsid w:val="006B3D2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Prabha Iyer</dc:creator>
  <cp:lastModifiedBy>Stork</cp:lastModifiedBy>
  <cp:revision>2</cp:revision>
  <dcterms:created xsi:type="dcterms:W3CDTF">2017-09-14T16:38:00Z</dcterms:created>
  <dcterms:modified xsi:type="dcterms:W3CDTF">2017-09-14T16:38:00Z</dcterms:modified>
</cp:coreProperties>
</file>